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4050EC42"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8855E1">
        <w:rPr>
          <w:rFonts w:ascii="Calibri" w:eastAsia="Times New Roman" w:hAnsi="Calibri" w:cs="Calibri"/>
          <w:b/>
          <w:bCs/>
          <w:kern w:val="0"/>
          <w:lang w:eastAsia="pl-PL"/>
          <w14:ligatures w14:val="none"/>
        </w:rPr>
        <w:t>.</w:t>
      </w:r>
      <w:r w:rsidR="00662538">
        <w:rPr>
          <w:rFonts w:ascii="Calibri" w:eastAsia="Times New Roman" w:hAnsi="Calibri" w:cs="Calibri"/>
          <w:b/>
          <w:bCs/>
          <w:kern w:val="0"/>
          <w:lang w:eastAsia="pl-PL"/>
          <w14:ligatures w14:val="none"/>
        </w:rPr>
        <w:t>2</w:t>
      </w:r>
      <w:r w:rsidR="00F0024A">
        <w:rPr>
          <w:rFonts w:ascii="Calibri" w:eastAsia="Times New Roman" w:hAnsi="Calibri" w:cs="Calibri"/>
          <w:b/>
          <w:bCs/>
          <w:kern w:val="0"/>
          <w:lang w:eastAsia="pl-PL"/>
          <w14:ligatures w14:val="none"/>
        </w:rPr>
        <w:t>7</w:t>
      </w:r>
      <w:r w:rsidR="008855E1">
        <w:rPr>
          <w:rFonts w:ascii="Calibri" w:eastAsia="Times New Roman" w:hAnsi="Calibri" w:cs="Calibri"/>
          <w:b/>
          <w:bCs/>
          <w:kern w:val="0"/>
          <w:lang w:eastAsia="pl-PL"/>
          <w14:ligatures w14:val="none"/>
        </w:rPr>
        <w:t>.</w:t>
      </w:r>
      <w:r w:rsidRPr="009A3D9C">
        <w:rPr>
          <w:rFonts w:ascii="Calibri" w:eastAsia="Times New Roman" w:hAnsi="Calibri" w:cs="Calibri"/>
          <w:b/>
          <w:bCs/>
          <w:kern w:val="0"/>
          <w:lang w:eastAsia="pl-PL"/>
          <w14:ligatures w14:val="none"/>
        </w:rPr>
        <w:t>202</w:t>
      </w:r>
      <w:r w:rsidR="00D4703E">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w:t>
      </w:r>
      <w:r w:rsidR="00A379AF">
        <w:rPr>
          <w:rFonts w:ascii="Calibri" w:eastAsia="Times New Roman" w:hAnsi="Calibri" w:cs="Calibri"/>
          <w:b/>
          <w:bCs/>
          <w:kern w:val="0"/>
          <w:lang w:eastAsia="pl-PL"/>
          <w14:ligatures w14:val="none"/>
        </w:rPr>
        <w:t xml:space="preserve">    </w:t>
      </w:r>
      <w:r w:rsidRPr="009A3D9C">
        <w:rPr>
          <w:rFonts w:ascii="Calibri" w:eastAsia="Times New Roman" w:hAnsi="Calibri" w:cs="Calibri"/>
          <w:b/>
          <w:bCs/>
          <w:kern w:val="0"/>
          <w:lang w:eastAsia="pl-PL"/>
          <w14:ligatures w14:val="none"/>
        </w:rPr>
        <w:t xml:space="preserve">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675E1769"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D4703E">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7CFDB4A9"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D4703E">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 xml:space="preserve">Kamila </w:t>
      </w:r>
      <w:proofErr w:type="spellStart"/>
      <w:r w:rsidRPr="009A3D9C">
        <w:rPr>
          <w:rFonts w:ascii="Calibri" w:eastAsia="Times New Roman" w:hAnsi="Calibri" w:cs="Calibri"/>
          <w:b/>
          <w:bCs/>
          <w:kern w:val="0"/>
          <w:lang w:eastAsia="pl-PL"/>
          <w14:ligatures w14:val="none"/>
        </w:rPr>
        <w:t>Świtałę</w:t>
      </w:r>
      <w:proofErr w:type="spellEnd"/>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6E15EF4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A88F1D9"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4AB6CB28" w14:textId="77777777" w:rsidR="003066FD" w:rsidRPr="003066FD" w:rsidRDefault="009A3D9C" w:rsidP="003066FD">
      <w:pPr>
        <w:numPr>
          <w:ilvl w:val="0"/>
          <w:numId w:val="2"/>
        </w:numPr>
        <w:spacing w:after="0" w:line="240" w:lineRule="auto"/>
        <w:ind w:left="284" w:hanging="284"/>
        <w:jc w:val="both"/>
        <w:rPr>
          <w:rFonts w:ascii="Calibri" w:eastAsia="Times New Roman" w:hAnsi="Calibri" w:cs="Calibri"/>
          <w:b/>
          <w:bCs/>
          <w:kern w:val="0"/>
          <w:shd w:val="clear" w:color="auto" w:fill="FFFFFF"/>
          <w:lang w:eastAsia="pl-PL"/>
          <w14:ligatures w14:val="none"/>
        </w:rPr>
      </w:pPr>
      <w:r w:rsidRPr="003066FD">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bookmarkStart w:id="2" w:name="_Hlk133232810"/>
      <w:r w:rsidR="003066FD" w:rsidRPr="003066FD">
        <w:rPr>
          <w:rFonts w:ascii="Calibri" w:eastAsia="Times New Roman" w:hAnsi="Calibri" w:cs="Calibri"/>
          <w:b/>
          <w:bCs/>
          <w:kern w:val="0"/>
          <w:shd w:val="clear" w:color="auto" w:fill="FFFFFF"/>
          <w:lang w:eastAsia="pl-PL"/>
          <w14:ligatures w14:val="none"/>
        </w:rPr>
        <w:t>„</w:t>
      </w:r>
      <w:bookmarkEnd w:id="2"/>
      <w:r w:rsidR="003066FD" w:rsidRPr="003066FD">
        <w:rPr>
          <w:rFonts w:ascii="Calibri" w:eastAsia="Times New Roman" w:hAnsi="Calibri" w:cs="Calibri"/>
          <w:b/>
          <w:bCs/>
          <w:kern w:val="0"/>
          <w:shd w:val="clear" w:color="auto" w:fill="FFFFFF"/>
          <w:lang w:eastAsia="pl-PL"/>
          <w14:ligatures w14:val="none"/>
        </w:rPr>
        <w:t>MODERNIZACJA BUDYNKU NA POTRZEBY ŚWIETLICY WIEJSKIEJ W SOBKACH – ETAP II”</w:t>
      </w:r>
    </w:p>
    <w:p w14:paraId="7FD4E20B" w14:textId="619C9738" w:rsidR="009A3D9C" w:rsidRPr="003066FD"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3066FD">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231634E9"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specyfikacji technicznej wykonania i odbioru robót budowlanych zawierającej zbiory wymagań w</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zakresie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25F88365"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specyfikacją techniczną wykonania i odbioru robót budowlanych do ww. projektu i Specyfikacją Warunków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20D1A25B" w14:textId="77777777" w:rsidR="00D4703E" w:rsidRPr="009A3D9C" w:rsidRDefault="00D4703E"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2. OBOWIĄZKI WYKONAWCY</w:t>
      </w:r>
    </w:p>
    <w:p w14:paraId="18CF58DE" w14:textId="11A924E9" w:rsid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w:t>
      </w:r>
      <w:r w:rsidR="005B4449">
        <w:rPr>
          <w:rFonts w:ascii="Calibri" w:eastAsia="Times New Roman" w:hAnsi="Calibri" w:cs="Calibri"/>
          <w:kern w:val="0"/>
          <w:lang w:eastAsia="pl-PL"/>
          <w14:ligatures w14:val="none"/>
        </w:rPr>
        <w:t>ą</w:t>
      </w:r>
      <w:r w:rsidRPr="009A3D9C">
        <w:rPr>
          <w:rFonts w:ascii="Calibri" w:eastAsia="Times New Roman" w:hAnsi="Calibri" w:cs="Calibri"/>
          <w:kern w:val="0"/>
          <w:lang w:eastAsia="pl-PL"/>
          <w14:ligatures w14:val="none"/>
        </w:rPr>
        <w:t xml:space="preserve"> starannością i w sposób umożliwiający jego prawidłowe użytkowanie oraz zapewniający jego zgłoszenie o zakończeniu do właściwego Inspektora Nadzoru Budowlanego.</w:t>
      </w:r>
    </w:p>
    <w:p w14:paraId="7683EA35" w14:textId="1D8C313D" w:rsidR="002E5003" w:rsidRPr="002E5003" w:rsidRDefault="002E5003" w:rsidP="000E4794">
      <w:pPr>
        <w:pStyle w:val="Akapitzlist"/>
        <w:numPr>
          <w:ilvl w:val="0"/>
          <w:numId w:val="3"/>
        </w:numPr>
        <w:tabs>
          <w:tab w:val="clear" w:pos="453"/>
          <w:tab w:val="num" w:pos="284"/>
        </w:tabs>
        <w:spacing w:after="0" w:line="240" w:lineRule="auto"/>
        <w:ind w:left="284" w:hanging="284"/>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lastRenderedPageBreak/>
        <w:t>Niezwłocznie po zawarciu umowy Wykonawca jest zobowiązany dostarczyć Zamawiającemu harmonogram rzeczowo - finansowy zadania.</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Wykonawca zapewni stałą obecność kierownictwa robót na budowie. </w:t>
      </w:r>
    </w:p>
    <w:p w14:paraId="48385F0A" w14:textId="7FEB26DE"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w:t>
      </w:r>
      <w:r w:rsidR="006E19A4">
        <w:rPr>
          <w:rFonts w:ascii="Calibri" w:eastAsia="Times New Roman" w:hAnsi="Calibri" w:cs="Calibri"/>
          <w:kern w:val="0"/>
          <w:lang w:eastAsia="pl-PL"/>
          <w14:ligatures w14:val="none"/>
        </w:rPr>
        <w:t>.</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stawia wymagania w zakresie zatrudnienia osób, o których mowa w art. 95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41080FF6" w14:textId="15035E16" w:rsidR="004A55A3" w:rsidRDefault="009A3D9C" w:rsidP="004A55A3">
      <w:pPr>
        <w:spacing w:after="0" w:line="240" w:lineRule="auto"/>
        <w:ind w:left="284"/>
        <w:jc w:val="both"/>
        <w:rPr>
          <w:rFonts w:ascii="Calibri" w:eastAsia="Times New Roman" w:hAnsi="Calibri" w:cs="Calibri"/>
          <w:kern w:val="0"/>
          <w:lang w:eastAsia="pl-PL"/>
          <w14:ligatures w14:val="none"/>
        </w:rPr>
      </w:pPr>
      <w:bookmarkStart w:id="3"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3"/>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obowiązków Wykonawcy należy:</w:t>
      </w:r>
    </w:p>
    <w:p w14:paraId="4408739E" w14:textId="3E413959"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r w:rsidR="003066FD">
        <w:rPr>
          <w:rFonts w:ascii="Calibri" w:eastAsia="Times New Roman" w:hAnsi="Calibri" w:cs="Calibri"/>
          <w:kern w:val="0"/>
          <w:lang w:eastAsia="pl-PL"/>
          <w14:ligatures w14:val="none"/>
        </w:rPr>
        <w:t>a w szczególności z harmonogramem rzeczowo-finansowym.</w:t>
      </w:r>
    </w:p>
    <w:p w14:paraId="25946EFA"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4BED7577"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C7721D">
      <w:pPr>
        <w:pStyle w:val="Akapitzlist"/>
        <w:numPr>
          <w:ilvl w:val="0"/>
          <w:numId w:val="29"/>
        </w:numPr>
        <w:tabs>
          <w:tab w:val="left" w:pos="567"/>
        </w:tabs>
        <w:spacing w:after="0" w:line="240" w:lineRule="auto"/>
        <w:ind w:left="709" w:hanging="349"/>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14BC817F"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Po zakończeniu robót Wykonawca zobowiązany jest do uporządkowania terenu budowy </w:t>
      </w:r>
      <w:r w:rsidR="00C7721D">
        <w:rPr>
          <w:rFonts w:ascii="Calibri" w:eastAsia="Times New Roman" w:hAnsi="Calibri" w:cs="Calibri"/>
          <w:kern w:val="0"/>
          <w:lang w:eastAsia="pl-PL"/>
          <w14:ligatures w14:val="none"/>
        </w:rPr>
        <w:br/>
      </w:r>
      <w:r w:rsidRPr="00520317">
        <w:rPr>
          <w:rFonts w:ascii="Calibri" w:eastAsia="Times New Roman" w:hAnsi="Calibri" w:cs="Calibri"/>
          <w:kern w:val="0"/>
          <w:lang w:eastAsia="pl-PL"/>
          <w14:ligatures w14:val="none"/>
        </w:rPr>
        <w:t>i przekazania go Zamawiającemu w ustalonym terminie.</w:t>
      </w:r>
    </w:p>
    <w:p w14:paraId="0ED95710"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1DBD67DE" w14:textId="5C73412D"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Wykonawca zobowiązany będzie do powołania kierownika </w:t>
      </w:r>
      <w:r w:rsidR="001D01F0">
        <w:rPr>
          <w:rFonts w:ascii="Calibri" w:eastAsia="Times New Roman" w:hAnsi="Calibri" w:cs="Calibri"/>
          <w:kern w:val="0"/>
          <w:lang w:eastAsia="pl-PL"/>
          <w14:ligatures w14:val="none"/>
        </w:rPr>
        <w:t>robót</w:t>
      </w:r>
      <w:r w:rsidRPr="00520317">
        <w:rPr>
          <w:rFonts w:ascii="Calibri" w:eastAsia="Times New Roman" w:hAnsi="Calibri" w:cs="Calibri"/>
          <w:kern w:val="0"/>
          <w:lang w:eastAsia="pl-PL"/>
          <w14:ligatures w14:val="none"/>
        </w:rPr>
        <w:t xml:space="preserve"> w specjalności odpowiadającej przedmiotowi umowy.</w:t>
      </w:r>
    </w:p>
    <w:p w14:paraId="09282FEA" w14:textId="09B362ED" w:rsidR="003E6766" w:rsidRDefault="003E6766" w:rsidP="003E676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Wykonawca zobowiązany jest do ustawienia 2 tablic informacyjnych o otrzymanym dofinansowaniu na realizację inwestycji. Wymiar i treść tablic do uzgodnienia z Zamawiającym.</w:t>
      </w:r>
    </w:p>
    <w:p w14:paraId="575EC312" w14:textId="154813B1" w:rsidR="00950449" w:rsidRPr="00446FE3" w:rsidRDefault="009A3D9C" w:rsidP="003E676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3E6766">
        <w:rPr>
          <w:rFonts w:ascii="Calibri" w:eastAsia="Times New Roman" w:hAnsi="Calibri" w:cs="Calibri"/>
          <w:kern w:val="0"/>
          <w:lang w:eastAsia="pl-PL"/>
          <w14:ligatures w14:val="none"/>
        </w:rPr>
        <w:lastRenderedPageBreak/>
        <w:t xml:space="preserve">Błędy lub braki w dokumentacji nie zwalniają Wykonawcy z obowiązku poprawnego wykonania </w:t>
      </w:r>
      <w:r w:rsidR="001D01F0" w:rsidRPr="003E6766">
        <w:rPr>
          <w:rFonts w:ascii="Calibri" w:eastAsia="Times New Roman" w:hAnsi="Calibri" w:cs="Calibri"/>
          <w:kern w:val="0"/>
          <w:lang w:eastAsia="pl-PL"/>
          <w14:ligatures w14:val="none"/>
        </w:rPr>
        <w:t xml:space="preserve">     </w:t>
      </w:r>
      <w:r w:rsidRPr="003E6766">
        <w:rPr>
          <w:rFonts w:ascii="Calibri" w:eastAsia="Times New Roman" w:hAnsi="Calibri" w:cs="Calibri"/>
          <w:kern w:val="0"/>
          <w:lang w:eastAsia="pl-PL"/>
          <w14:ligatures w14:val="none"/>
        </w:rPr>
        <w:t xml:space="preserve">zleconej inwestycji w ramach wynagrodzenia określonego w </w:t>
      </w:r>
      <w:r w:rsidRPr="003E6766">
        <w:rPr>
          <w:rFonts w:ascii="Calibri" w:eastAsia="Times New Roman" w:hAnsi="Calibri" w:cs="Calibri"/>
          <w:b/>
          <w:bCs/>
          <w:kern w:val="0"/>
          <w:lang w:eastAsia="pl-PL"/>
          <w14:ligatures w14:val="none"/>
        </w:rPr>
        <w:t>§ 8.</w:t>
      </w:r>
    </w:p>
    <w:p w14:paraId="17F43367" w14:textId="1E31B6F3" w:rsidR="006F7D40" w:rsidRPr="006F7D40" w:rsidRDefault="006F7D40" w:rsidP="006F7D40">
      <w:pPr>
        <w:pStyle w:val="Akapitzlist"/>
        <w:numPr>
          <w:ilvl w:val="0"/>
          <w:numId w:val="29"/>
        </w:numPr>
        <w:autoSpaceDE w:val="0"/>
        <w:autoSpaceDN w:val="0"/>
        <w:adjustRightInd w:val="0"/>
        <w:spacing w:after="0"/>
        <w:ind w:left="567" w:hanging="207"/>
        <w:jc w:val="both"/>
        <w:rPr>
          <w:rFonts w:ascii="Calibri" w:hAnsi="Calibri" w:cs="Calibri"/>
          <w:color w:val="000000" w:themeColor="text1"/>
        </w:rPr>
      </w:pPr>
      <w:r w:rsidRPr="006F7D40">
        <w:rPr>
          <w:rFonts w:ascii="Calibri" w:eastAsia="Times New Roman" w:hAnsi="Calibri" w:cs="Calibri"/>
          <w:kern w:val="0"/>
          <w:lang w:eastAsia="pl-PL"/>
          <w14:ligatures w14:val="none"/>
        </w:rPr>
        <w:t>Wykonawca w ramach ceny ofertowej zobowiązany jest do wykonania zajadu oraz załatwienia wszelkich spraw formalno- prawnych w imieniu Zamawiającego na podstawie udzielonego pełnomocnictwa. Do wykonawcy należy m.in.</w:t>
      </w:r>
    </w:p>
    <w:p w14:paraId="0F945F5F" w14:textId="77777777" w:rsid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Wystąpienie do Powiatowego Zarządu Dróg w Bełchatowie o wydanie warunków technicznych dla utwardzenia istniejącego zjazdu.</w:t>
      </w:r>
    </w:p>
    <w:p w14:paraId="02B2948A" w14:textId="77777777" w:rsidR="006F7D40" w:rsidRDefault="006F7D40" w:rsidP="006F7D40">
      <w:pPr>
        <w:pStyle w:val="Akapitzlist"/>
        <w:numPr>
          <w:ilvl w:val="0"/>
          <w:numId w:val="39"/>
        </w:numPr>
        <w:tabs>
          <w:tab w:val="left" w:pos="993"/>
        </w:tabs>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Opracowania, uzyskania zatwierdzenia oraz wdrożenia "Projektu Czasowej Organizacji Ruchu" na czas prowadzenia robót w pasie drogowym (jeżeli będzie wymagany przez Zarządcę Drogi).</w:t>
      </w:r>
    </w:p>
    <w:p w14:paraId="2E9F0249" w14:textId="77777777" w:rsid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Uzyskania wszelkich niezbędnych opinii i decyzji administracyjnych wynikających z warunków PZD Bełchatów, niezbędnych do legalnego wykonania i oddania zjazdu do użytkowania.</w:t>
      </w:r>
    </w:p>
    <w:p w14:paraId="23B657EB" w14:textId="6FDDE4CA" w:rsidR="006F7D40" w:rsidRP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Realizacji robót budowlanych zgodnie z warunkami, zasadami wiedzy technicznej oraz sztuką budowlaną, w tym uwzględnienia wszelkich robót towarzyszących nawet jeśli nie zostały szczegółowo opisane.</w:t>
      </w:r>
    </w:p>
    <w:p w14:paraId="22383323" w14:textId="77777777" w:rsidR="006F7D40" w:rsidRDefault="006F7D40" w:rsidP="006F7D40">
      <w:pPr>
        <w:pStyle w:val="Akapitzlist"/>
        <w:numPr>
          <w:ilvl w:val="0"/>
          <w:numId w:val="29"/>
        </w:numPr>
        <w:spacing w:before="100" w:beforeAutospacing="1" w:after="100" w:afterAutospacing="1" w:line="240" w:lineRule="auto"/>
        <w:ind w:left="567" w:hanging="207"/>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 xml:space="preserve">Wykonawca w ramach ceny ofertowej zobowiązany jest do: Uzyskania warunków przyłączenia: Wystąpienia w imieniu Zamawiającego (na podstawie udzielonego pełnomocnictwa) do właściwego Operatora Systemu Dystrybucyjnego o wydanie nowych warunków przyłączenia, w związku z wygaśnięciem poprzednich. Przygotowania i złożenia kompletnego wniosku w imieniu Zamawiającego (na podstawie udzielonego pełnomocnictwa) o przyłączenie, monitorowania procesu oraz uzyskania gotowości instalacji do odbioru </w:t>
      </w:r>
      <w:r w:rsidRPr="006F7D40">
        <w:rPr>
          <w:rFonts w:ascii="Calibri" w:eastAsia="Times New Roman" w:hAnsi="Calibri" w:cs="Calibri"/>
          <w:caps/>
          <w:kern w:val="0"/>
          <w:lang w:eastAsia="pl-PL"/>
          <w14:ligatures w14:val="none"/>
        </w:rPr>
        <w:t>przez</w:t>
      </w:r>
      <w:r w:rsidRPr="006F7D40">
        <w:rPr>
          <w:rFonts w:ascii="Calibri" w:eastAsia="Times New Roman" w:hAnsi="Calibri" w:cs="Calibri"/>
          <w:kern w:val="0"/>
          <w:lang w:eastAsia="pl-PL"/>
          <w14:ligatures w14:val="none"/>
        </w:rPr>
        <w:t xml:space="preserve"> OSD. Wykonania instalacji oraz wszelkich prac montażowych zgodnie z nowo uzyskanymi warunkami technicznymi. Uwzględnienia w cenie ryczałtowej kosztów opłaty przyłączeniowej, niezbędnych prób, pomiarów, dokumentacji powykonawczej oraz wszelkich prac pomocniczych wymaganych przez gestora sieci do dokonania końcowego odbioru i załączenia napięcia.</w:t>
      </w:r>
    </w:p>
    <w:p w14:paraId="77DD124E" w14:textId="6B727D27" w:rsidR="006F7D40" w:rsidRPr="006F7D40" w:rsidRDefault="006F7D40" w:rsidP="006F7D40">
      <w:pPr>
        <w:pStyle w:val="Akapitzlist"/>
        <w:numPr>
          <w:ilvl w:val="0"/>
          <w:numId w:val="29"/>
        </w:numPr>
        <w:spacing w:before="100" w:beforeAutospacing="1" w:after="100" w:afterAutospacing="1" w:line="240" w:lineRule="auto"/>
        <w:ind w:left="567" w:hanging="207"/>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x-none"/>
          <w14:ligatures w14:val="none"/>
        </w:rPr>
        <w:t>Wykonawca zobowiązany jest do przeprowadzenia szczegółowej wizji w terenie, zwłaszcza zapoznanie się ze stanem robót zrealizowanych w 2023 roku w celu ustalenia ich stanu technicznego oraz zakresu prac niezbędnych do ich dokończenia, zabezpieczenia lub ewentualnej poprawy.</w:t>
      </w:r>
    </w:p>
    <w:p w14:paraId="58089237" w14:textId="77777777" w:rsidR="00A5783E" w:rsidRPr="00A5783E" w:rsidRDefault="006F7D40" w:rsidP="00A5783E">
      <w:pPr>
        <w:pStyle w:val="Akapitzlist"/>
        <w:numPr>
          <w:ilvl w:val="0"/>
          <w:numId w:val="29"/>
        </w:numPr>
        <w:autoSpaceDE w:val="0"/>
        <w:autoSpaceDN w:val="0"/>
        <w:adjustRightInd w:val="0"/>
        <w:spacing w:after="0"/>
        <w:ind w:left="567" w:hanging="207"/>
        <w:jc w:val="both"/>
        <w:rPr>
          <w:rFonts w:ascii="Calibri" w:hAnsi="Calibri" w:cs="Calibri"/>
          <w:color w:val="000000" w:themeColor="text1"/>
        </w:rPr>
      </w:pPr>
      <w:r w:rsidRPr="006F7D40">
        <w:rPr>
          <w:rFonts w:ascii="Calibri" w:eastAsia="Times New Roman" w:hAnsi="Calibri" w:cs="Calibri"/>
          <w:kern w:val="0"/>
          <w:lang w:eastAsia="pl-PL"/>
          <w14:ligatures w14:val="none"/>
        </w:rPr>
        <w:t>Przyjmuje się, że Wykonawca składający ofertę posiada pełną wiedzę o stanie faktycznym obiektu i uwzględnił ją w wycenie. Brak dokonania rzetelnej oceny stanu istniejącego nie będzie stanowił podstawy do roszczeń o zwiększenie wynagrodzenia w trakcie realizacji umowy.</w:t>
      </w:r>
    </w:p>
    <w:p w14:paraId="0640F6AB" w14:textId="2FC29CDD" w:rsidR="00A5783E" w:rsidRPr="00610096" w:rsidRDefault="00A5783E" w:rsidP="00A5783E">
      <w:pPr>
        <w:pStyle w:val="Akapitzlist"/>
        <w:numPr>
          <w:ilvl w:val="0"/>
          <w:numId w:val="29"/>
        </w:numPr>
        <w:autoSpaceDE w:val="0"/>
        <w:autoSpaceDN w:val="0"/>
        <w:adjustRightInd w:val="0"/>
        <w:spacing w:after="0"/>
        <w:ind w:left="709" w:hanging="349"/>
        <w:jc w:val="both"/>
        <w:rPr>
          <w:rFonts w:ascii="Calibri" w:hAnsi="Calibri" w:cs="Calibri"/>
          <w:color w:val="000000" w:themeColor="text1"/>
        </w:rPr>
      </w:pPr>
      <w:r w:rsidRPr="00A5783E">
        <w:rPr>
          <w:rFonts w:cstheme="minorHAnsi"/>
        </w:rPr>
        <w:t>Przedmiotem zamówienia jest doprowadzenie inwestycji do pełnej sprawności technicznej i użytkowej. Wykonawca jest zobowiązany do wykonania wszystkich prac (budowlanych, instalacyjnych, wykończeniowych oraz formalno-prawnych), które są niezbędne do uzyskania pozwolenia na użytkowanie lub skutecznego zawiadomienia o zakończeniu budowy wraz z jego uzyskaniem na dzień odbioru końcowego.</w:t>
      </w:r>
    </w:p>
    <w:p w14:paraId="3157BA9F"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Wykonawca udziela Zamawiającemu pełnej, bezwarunkowej gwarancji jakości oraz rękojmi na </w:t>
      </w:r>
      <w:r w:rsidRPr="004E198E">
        <w:rPr>
          <w:rFonts w:eastAsia="Times New Roman" w:cstheme="minorHAnsi"/>
          <w:b/>
          <w:bCs/>
          <w:kern w:val="0"/>
          <w:lang w:eastAsia="pl-PL"/>
          <w14:ligatures w14:val="none"/>
        </w:rPr>
        <w:t>cały obiekt budowlany (świetlicę wiejską) wraz z całą infrastrukturą towarzyszącą</w:t>
      </w:r>
      <w:r w:rsidRPr="004E198E">
        <w:rPr>
          <w:rFonts w:eastAsia="Times New Roman" w:cstheme="minorHAnsi"/>
          <w:kern w:val="0"/>
          <w:lang w:eastAsia="pl-PL"/>
          <w14:ligatures w14:val="none"/>
        </w:rPr>
        <w:t xml:space="preserve"> (zjazdem, instalacjami, przyłączami).</w:t>
      </w:r>
    </w:p>
    <w:p w14:paraId="0D9F2827"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Odpowiedzialność gwarancyjna Wykonawcy obejmuje </w:t>
      </w:r>
      <w:r w:rsidRPr="004E198E">
        <w:rPr>
          <w:rFonts w:eastAsia="Times New Roman" w:cstheme="minorHAnsi"/>
          <w:b/>
          <w:bCs/>
          <w:kern w:val="0"/>
          <w:lang w:eastAsia="pl-PL"/>
          <w14:ligatures w14:val="none"/>
        </w:rPr>
        <w:t>całość robót składających się na finalny przedmiot zamówienia</w:t>
      </w:r>
      <w:r w:rsidRPr="004E198E">
        <w:rPr>
          <w:rFonts w:eastAsia="Times New Roman" w:cstheme="minorHAnsi"/>
          <w:kern w:val="0"/>
          <w:lang w:eastAsia="pl-PL"/>
          <w14:ligatures w14:val="none"/>
        </w:rPr>
        <w:t>, w tym również roboty budowlane wykonane w ramach I etapu (stan surowy zamknięty zrealizowany w 2023 r.), które Wykonawca przyjmuje do kontynuacji i wykończenia.</w:t>
      </w:r>
    </w:p>
    <w:p w14:paraId="2DD41119"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oświadcza, że jako profesjonalista dokonał szczegółowej inwentaryzacji i wizji lokalnej robót wykonanych w 2023 roku. Poprzez złożenie oferty Wykonawca potwierdza, że stan techniczny robót zrealizowanych w I etapie pozwala mu na przejęcie za nie pełnej odpowiedzialności i nie wnosi w tym zakresie żadnych zastrzeżeń.</w:t>
      </w:r>
    </w:p>
    <w:p w14:paraId="3BA0B703"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lastRenderedPageBreak/>
        <w:t>W przypadku stwierdzenia przez Wykonawcę wad lub usterek w robotach z 2023 r. na etapie realizacji, Wykonawca zobowiązany jest do ich usunięcia w ramach ceny ryczałtowej, tak aby finalny obiekt był wolny od wad i wykonany zgodnie ze sztuką budowlaną.</w:t>
      </w:r>
    </w:p>
    <w:p w14:paraId="1F99BA25"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zrzeka się prawa do podnoszenia zarzutu, iż usterka lub wada ujawniona w okresie gwarancji powstała w wyniku działań poprzedniego wykonawcy (z 2023 r.).</w:t>
      </w:r>
    </w:p>
    <w:p w14:paraId="7CE73289" w14:textId="355AF7A9" w:rsidR="001D15AE" w:rsidRPr="00610096"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Strony ustalają, iż dla celów gwarancyjnych przyjmuje się domniemanie, że każda wada ujawniona po odbiorze końcowym obciąża obecnego Wykonawcę, chyba że Wykonawca ponad wszelką wątpliwość udowodni, iż wada jest skutkiem wyłącznie ukrytych wad materiałowych lub konstrukcyjnych, których nie można było wykryć przy zachowaniu najwyższej staranności zawodowej podczas wizji lokalnej i inwentaryzacji.</w:t>
      </w:r>
    </w:p>
    <w:p w14:paraId="147A40AE" w14:textId="7B3EFE51"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Umowa pomiędzy Wykonawcą a podwykonawcą powinna być zawarta w formie pisemnej pod rygorem nieważności i przekazana Zamawiającemu w ciągu 7 dni od daty jej zawarcia. </w:t>
      </w:r>
    </w:p>
    <w:p w14:paraId="27BACD42"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i udokumentuje zasadność takiego żądania fakturą zaakceptowaną przez Wykonawcę i dokumentami potwierdzającymi wykonanie i odbiór fakturowanych robót, Zamawiający zastosuje procedurę przewidzianą w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w:t>
      </w:r>
      <w:r w:rsidRPr="009A3D9C">
        <w:rPr>
          <w:rFonts w:ascii="Calibri" w:eastAsia="Times New Roman" w:hAnsi="Calibri" w:cs="Calibri"/>
          <w:kern w:val="0"/>
          <w:lang w:eastAsia="pl-PL"/>
          <w14:ligatures w14:val="none"/>
        </w:rPr>
        <w:lastRenderedPageBreak/>
        <w:t xml:space="preserve">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6657EAF8" w:rsidR="009A3D9C" w:rsidRPr="00F1728A"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1D15AE" w:rsidRPr="001F5849">
        <w:rPr>
          <w:rFonts w:ascii="Calibri" w:hAnsi="Calibri" w:cs="Calibri"/>
          <w:b/>
          <w:bCs/>
          <w:lang w:eastAsia="pl-PL"/>
        </w:rPr>
        <w:t>do 30.11.202</w:t>
      </w:r>
      <w:r w:rsidR="001D15AE">
        <w:rPr>
          <w:rFonts w:ascii="Calibri" w:hAnsi="Calibri" w:cs="Calibri"/>
          <w:b/>
          <w:bCs/>
          <w:lang w:eastAsia="pl-PL"/>
        </w:rPr>
        <w:t>6</w:t>
      </w:r>
      <w:r w:rsidR="001D15AE" w:rsidRPr="001F5849">
        <w:rPr>
          <w:rFonts w:ascii="Calibri" w:hAnsi="Calibri" w:cs="Calibri"/>
          <w:b/>
          <w:bCs/>
          <w:lang w:eastAsia="pl-PL"/>
        </w:rPr>
        <w:t xml:space="preserve"> r. </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F1728A">
        <w:rPr>
          <w:rFonts w:ascii="Calibri" w:eastAsia="Times New Roman" w:hAnsi="Calibri" w:cs="Calibri"/>
          <w:kern w:val="0"/>
          <w:lang w:eastAsia="pl-PL"/>
          <w14:ligatures w14:val="none"/>
        </w:rPr>
        <w:t xml:space="preserve">Za dzień zakończenia realizacji części przedmiotu Umowy uważa się dzień zgłoszenia gotowości </w:t>
      </w:r>
      <w:r w:rsidRPr="009A3D9C">
        <w:rPr>
          <w:rFonts w:ascii="Calibri" w:eastAsia="Times New Roman" w:hAnsi="Calibri" w:cs="Calibri"/>
          <w:kern w:val="0"/>
          <w:lang w:eastAsia="pl-PL"/>
          <w14:ligatures w14:val="none"/>
        </w:rPr>
        <w:t>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C0100A"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certyfikaty i deklaracje zgodności z polskimi normami i aprobatami technicznymi zastosowanych </w:t>
      </w:r>
      <w:r w:rsidRPr="00C0100A">
        <w:rPr>
          <w:rFonts w:ascii="Calibri" w:eastAsia="Times New Roman" w:hAnsi="Calibri" w:cs="Calibri"/>
          <w:kern w:val="0"/>
          <w:lang w:eastAsia="pl-PL"/>
          <w14:ligatures w14:val="none"/>
        </w:rPr>
        <w:t>materiałów i wyrobów,</w:t>
      </w:r>
    </w:p>
    <w:p w14:paraId="01B6B0CB" w14:textId="46D83DF6" w:rsidR="009A3D9C" w:rsidRPr="00C0100A"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 xml:space="preserve">2 komplety inwentaryzacji geodezyjnej przyjętej przez Powiatowy Ośrodek Geodezyjny </w:t>
      </w:r>
    </w:p>
    <w:p w14:paraId="58A90388" w14:textId="77E36040" w:rsidR="009A3D9C" w:rsidRPr="00C0100A"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Rozliczenie zadania w formie uzgodnionej z Zamawiającym.</w:t>
      </w:r>
    </w:p>
    <w:p w14:paraId="2E1AB6DB" w14:textId="66312C5B" w:rsidR="00C0100A" w:rsidRPr="009A3D9C" w:rsidRDefault="00C0100A"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 xml:space="preserve">Pozwolenie </w:t>
      </w:r>
      <w:r>
        <w:rPr>
          <w:rFonts w:ascii="Calibri" w:eastAsia="Times New Roman" w:hAnsi="Calibri" w:cs="Calibri"/>
          <w:kern w:val="0"/>
          <w:lang w:eastAsia="pl-PL"/>
          <w14:ligatures w14:val="none"/>
        </w:rPr>
        <w:t>na użytkownie obiektu uzyskane na podstawie pozwolenia na budowę.</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49E64C60"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lastRenderedPageBreak/>
        <w:t xml:space="preserve">             + VAT tj. </w:t>
      </w:r>
      <w:proofErr w:type="gramStart"/>
      <w:r w:rsidRPr="009A3D9C">
        <w:rPr>
          <w:rFonts w:ascii="Calibri" w:eastAsia="Times New Roman" w:hAnsi="Calibri" w:cs="Calibri"/>
          <w:kern w:val="0"/>
          <w14:ligatures w14:val="none"/>
        </w:rPr>
        <w:t>(..…..</w:t>
      </w:r>
      <w:proofErr w:type="gramEnd"/>
      <w:r w:rsidRPr="009A3D9C">
        <w:rPr>
          <w:rFonts w:ascii="Calibri" w:eastAsia="Times New Roman" w:hAnsi="Calibri" w:cs="Calibri"/>
          <w:kern w:val="0"/>
          <w14:ligatures w14:val="none"/>
        </w:rPr>
        <w:t>%)</w:t>
      </w:r>
    </w:p>
    <w:p w14:paraId="3EA96515" w14:textId="16BC1E62"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w:t>
      </w:r>
      <w:proofErr w:type="gramStart"/>
      <w:r w:rsidRPr="009A3D9C">
        <w:rPr>
          <w:rFonts w:ascii="Calibri" w:eastAsia="Times New Roman" w:hAnsi="Calibri" w:cs="Calibri"/>
          <w:kern w:val="0"/>
          <w14:ligatures w14:val="none"/>
        </w:rPr>
        <w:t xml:space="preserve">   (</w:t>
      </w:r>
      <w:proofErr w:type="gramEnd"/>
      <w:r w:rsidRPr="009A3D9C">
        <w:rPr>
          <w:rFonts w:ascii="Calibri" w:eastAsia="Times New Roman" w:hAnsi="Calibri" w:cs="Calibri"/>
          <w:kern w:val="0"/>
          <w14:ligatures w14:val="none"/>
        </w:rPr>
        <w:t>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6D5E11E9"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konieczności podjęcia w trakcie realizacji przedmiotu Umowy jakichkolwiek czynności dla prawidłowej i pełnej realizacji Umowy, Wykonawca wykona te czynności</w:t>
      </w:r>
      <w:r w:rsidR="00132C42">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 ramach wynagrodzenia określonego w ust. 1 niniejszego paragrafu.</w:t>
      </w:r>
    </w:p>
    <w:p w14:paraId="7C9301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10A29811" w14:textId="22D7A11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faktury wystawionej przez Wykonawcę muszą być dołączone oryginalne oświadczenia upoważnionych przedstawicieli Podwykonawców realizujących roboty budowlane</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t>
      </w:r>
    </w:p>
    <w:p w14:paraId="3566ADC8" w14:textId="56E43B0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Wszelkie kwoty należne Zamawiającemu, w szczególności z tytułu kar umownych, mogą być potrącane z bieżących płatności realizowanych na rzecz Wykonawcy. </w:t>
      </w:r>
    </w:p>
    <w:p w14:paraId="24489B97" w14:textId="77777777"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1085AE3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50EE4FF5"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 zwłokę w wykonaniu przedmiotu umowy zgodnie z terminami wynikającymi z umowy w </w:t>
      </w:r>
      <w:r w:rsidRPr="001D15AE">
        <w:rPr>
          <w:rFonts w:ascii="Calibri" w:eastAsia="Times New Roman" w:hAnsi="Calibri" w:cs="Calibri"/>
          <w:color w:val="000000" w:themeColor="text1"/>
          <w:kern w:val="0"/>
          <w:lang w:eastAsia="pl-PL"/>
          <w14:ligatures w14:val="none"/>
        </w:rPr>
        <w:t>wysokości 0,</w:t>
      </w:r>
      <w:r w:rsidR="003E6766" w:rsidRPr="001D15AE">
        <w:rPr>
          <w:rFonts w:ascii="Calibri" w:eastAsia="Times New Roman" w:hAnsi="Calibri" w:cs="Calibri"/>
          <w:color w:val="000000" w:themeColor="text1"/>
          <w:kern w:val="0"/>
          <w:lang w:eastAsia="pl-PL"/>
          <w14:ligatures w14:val="none"/>
        </w:rPr>
        <w:t>3</w:t>
      </w:r>
      <w:r w:rsidRPr="001D15AE">
        <w:rPr>
          <w:rFonts w:ascii="Calibri" w:eastAsia="Times New Roman" w:hAnsi="Calibri" w:cs="Calibri"/>
          <w:color w:val="000000" w:themeColor="text1"/>
          <w:kern w:val="0"/>
          <w:lang w:eastAsia="pl-PL"/>
          <w14:ligatures w14:val="none"/>
        </w:rPr>
        <w:t xml:space="preserve"> % </w:t>
      </w:r>
      <w:r w:rsidRPr="009A3D9C">
        <w:rPr>
          <w:rFonts w:ascii="Calibri" w:eastAsia="Times New Roman" w:hAnsi="Calibri" w:cs="Calibri"/>
          <w:kern w:val="0"/>
          <w:lang w:eastAsia="pl-PL"/>
          <w14:ligatures w14:val="none"/>
        </w:rPr>
        <w:t>wynagrodzenia umownego brutto, za każdy dzień zwłoki, z wyjątkiem sytuacji opisanych w § 14 ust. 3 pkt. 1,</w:t>
      </w:r>
    </w:p>
    <w:p w14:paraId="3065966A" w14:textId="73138472"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w:t>
      </w:r>
      <w:r w:rsidR="001D15AE">
        <w:rPr>
          <w:rFonts w:ascii="Calibri" w:eastAsia="Times New Roman" w:hAnsi="Calibri" w:cs="Calibri"/>
          <w:kern w:val="0"/>
          <w:lang w:eastAsia="pl-PL"/>
          <w14:ligatures w14:val="none"/>
        </w:rPr>
        <w:t xml:space="preserve">3 </w:t>
      </w:r>
      <w:r w:rsidRPr="009A3D9C">
        <w:rPr>
          <w:rFonts w:ascii="Calibri" w:eastAsia="Times New Roman" w:hAnsi="Calibri" w:cs="Calibri"/>
          <w:kern w:val="0"/>
          <w:lang w:eastAsia="pl-PL"/>
          <w14:ligatures w14:val="none"/>
        </w:rPr>
        <w:t>%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75790B5C" w14:textId="14C09F31" w:rsid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1663CC7B" w14:textId="77777777" w:rsidR="00132C42" w:rsidRDefault="00132C42" w:rsidP="00132C42">
      <w:pPr>
        <w:spacing w:after="0" w:line="240" w:lineRule="auto"/>
        <w:ind w:left="284"/>
        <w:jc w:val="both"/>
        <w:rPr>
          <w:rFonts w:ascii="Calibri" w:eastAsia="Times New Roman" w:hAnsi="Calibri" w:cs="Calibri"/>
          <w:kern w:val="0"/>
          <w:lang w:eastAsia="pl-PL"/>
          <w14:ligatures w14:val="none"/>
        </w:rPr>
      </w:pPr>
    </w:p>
    <w:p w14:paraId="47D1B461" w14:textId="77777777" w:rsidR="00610096" w:rsidRDefault="00610096" w:rsidP="00132C42">
      <w:pPr>
        <w:spacing w:after="0" w:line="240" w:lineRule="auto"/>
        <w:ind w:left="284"/>
        <w:jc w:val="both"/>
        <w:rPr>
          <w:rFonts w:ascii="Calibri" w:eastAsia="Times New Roman" w:hAnsi="Calibri" w:cs="Calibri"/>
          <w:kern w:val="0"/>
          <w:lang w:eastAsia="pl-PL"/>
          <w14:ligatures w14:val="none"/>
        </w:rPr>
      </w:pPr>
    </w:p>
    <w:p w14:paraId="06BD9640" w14:textId="77777777" w:rsidR="00610096" w:rsidRPr="00F1728A" w:rsidRDefault="00610096" w:rsidP="00132C42">
      <w:pPr>
        <w:spacing w:after="0" w:line="240" w:lineRule="auto"/>
        <w:ind w:left="284"/>
        <w:jc w:val="both"/>
        <w:rPr>
          <w:rFonts w:ascii="Calibri" w:eastAsia="Times New Roman" w:hAnsi="Calibri" w:cs="Calibri"/>
          <w:kern w:val="0"/>
          <w:lang w:eastAsia="pl-PL"/>
          <w14:ligatures w14:val="none"/>
        </w:rPr>
      </w:pP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11. GWARANCJA JAKOŚCI I RĘKOJMIA ZA WADY</w:t>
      </w:r>
    </w:p>
    <w:p w14:paraId="3D4B8386" w14:textId="4BC2CCDB"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Wykonawca na Przedmiot Umowy udziela gwarancji jakości i rękojmi za wady wykonanych robót budowlanych na okres ………………</w:t>
      </w:r>
      <w:proofErr w:type="gramStart"/>
      <w:r w:rsidRPr="009A3D9C">
        <w:rPr>
          <w:rFonts w:ascii="Calibri" w:eastAsia="Times New Roman" w:hAnsi="Calibri" w:cs="Calibri"/>
          <w:kern w:val="0"/>
          <w:lang w:eastAsia="pl-PL"/>
          <w14:ligatures w14:val="none"/>
        </w:rPr>
        <w:t>…….</w:t>
      </w:r>
      <w:proofErr w:type="gramEnd"/>
      <w:r w:rsidRPr="009A3D9C">
        <w:rPr>
          <w:rFonts w:ascii="Calibri" w:eastAsia="Times New Roman" w:hAnsi="Calibri" w:cs="Calibri"/>
          <w:kern w:val="0"/>
          <w:lang w:eastAsia="pl-PL"/>
          <w14:ligatures w14:val="none"/>
        </w:rPr>
        <w:t xml:space="preserve">*, którego bieg rozpoczyna się, w dniu następnym po odbiorze końcowym robót. *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zobowiązuje się do nieodpłatnego usunięcia usterek (wad) przedmiotu umowy lub wad i awarii w zakresie robót budowlano-montażowych, które wystąpiły w okresie gwarancji oraz </w:t>
      </w:r>
      <w:r w:rsidRPr="009A3D9C">
        <w:rPr>
          <w:rFonts w:ascii="Calibri" w:eastAsia="Times New Roman" w:hAnsi="Calibri" w:cs="Calibri"/>
          <w:kern w:val="0"/>
          <w:lang w:eastAsia="pl-PL"/>
          <w14:ligatures w14:val="none"/>
        </w:rPr>
        <w:lastRenderedPageBreak/>
        <w:t>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29B6C3B8" w14:textId="77777777" w:rsidR="00610096" w:rsidRPr="004E198E" w:rsidRDefault="00610096" w:rsidP="00610096">
      <w:pPr>
        <w:numPr>
          <w:ilvl w:val="0"/>
          <w:numId w:val="23"/>
        </w:numPr>
        <w:spacing w:before="100" w:beforeAutospacing="1" w:after="100" w:afterAutospacing="1" w:line="240" w:lineRule="auto"/>
        <w:ind w:left="284" w:hanging="284"/>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Wykonawca udziela Zamawiającemu pełnej, bezwarunkowej gwarancji jakości oraz rękojmi na </w:t>
      </w:r>
      <w:r w:rsidRPr="004E198E">
        <w:rPr>
          <w:rFonts w:eastAsia="Times New Roman" w:cstheme="minorHAnsi"/>
          <w:b/>
          <w:bCs/>
          <w:kern w:val="0"/>
          <w:lang w:eastAsia="pl-PL"/>
          <w14:ligatures w14:val="none"/>
        </w:rPr>
        <w:t>cały obiekt budowlany (świetlicę wiejską) wraz z całą infrastrukturą towarzyszącą</w:t>
      </w:r>
      <w:r w:rsidRPr="004E198E">
        <w:rPr>
          <w:rFonts w:eastAsia="Times New Roman" w:cstheme="minorHAnsi"/>
          <w:kern w:val="0"/>
          <w:lang w:eastAsia="pl-PL"/>
          <w14:ligatures w14:val="none"/>
        </w:rPr>
        <w:t xml:space="preserve"> (zjazdem, instalacjami, przyłączami).</w:t>
      </w:r>
    </w:p>
    <w:p w14:paraId="637F2735" w14:textId="77777777" w:rsidR="00610096" w:rsidRPr="004E198E" w:rsidRDefault="00610096" w:rsidP="00610096">
      <w:pPr>
        <w:numPr>
          <w:ilvl w:val="0"/>
          <w:numId w:val="23"/>
        </w:numPr>
        <w:spacing w:before="100" w:beforeAutospacing="1" w:after="100" w:afterAutospacing="1" w:line="240" w:lineRule="auto"/>
        <w:ind w:left="284" w:hanging="284"/>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Odpowiedzialność gwarancyjna Wykonawcy obejmuje </w:t>
      </w:r>
      <w:r w:rsidRPr="004E198E">
        <w:rPr>
          <w:rFonts w:eastAsia="Times New Roman" w:cstheme="minorHAnsi"/>
          <w:b/>
          <w:bCs/>
          <w:kern w:val="0"/>
          <w:lang w:eastAsia="pl-PL"/>
          <w14:ligatures w14:val="none"/>
        </w:rPr>
        <w:t>całość robót składających się na finalny przedmiot zamówienia</w:t>
      </w:r>
      <w:r w:rsidRPr="004E198E">
        <w:rPr>
          <w:rFonts w:eastAsia="Times New Roman" w:cstheme="minorHAnsi"/>
          <w:kern w:val="0"/>
          <w:lang w:eastAsia="pl-PL"/>
          <w14:ligatures w14:val="none"/>
        </w:rPr>
        <w:t>, w tym również roboty budowlane wykonane w ramach I etapu (stan surowy zamknięty zrealizowany w 2023 r.), które Wykonawca przyjmuje do kontynuacji i wykończenia.</w:t>
      </w:r>
    </w:p>
    <w:p w14:paraId="20101364"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oświadcza, że jako profesjonalista dokonał szczegółowej inwentaryzacji i wizji lokalnej robót wykonanych w 2023 roku. Poprzez złożenie oferty Wykonawca potwierdza, że stan techniczny robót zrealizowanych w I etapie pozwala mu na przejęcie za nie pełnej odpowiedzialności i nie wnosi w tym zakresie żadnych zastrzeżeń.</w:t>
      </w:r>
    </w:p>
    <w:p w14:paraId="23C4B5D4"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 przypadku stwierdzenia przez Wykonawcę wad lub usterek w robotach z 2023 r. na etapie realizacji, Wykonawca zobowiązany jest do ich usunięcia w ramach ceny ryczałtowej, tak aby finalny obiekt był wolny od wad i wykonany zgodnie ze sztuką budowlaną.</w:t>
      </w:r>
    </w:p>
    <w:p w14:paraId="4C8038F7"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zrzeka się prawa do podnoszenia zarzutu, iż usterka lub wada ujawniona w okresie gwarancji powstała w wyniku działań poprzedniego wykonawcy (z 2023 r.).</w:t>
      </w:r>
    </w:p>
    <w:p w14:paraId="6E2BD516" w14:textId="59266F3A" w:rsidR="000A1AF6" w:rsidRPr="00610096"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Strony ustalają, iż dla celów gwarancyjnych przyjmuje się domniemanie, że każda wada ujawniona po odbiorze końcowym obciąża obecnego Wykonawcę, chyba że Wykonawca ponad wszelką wątpliwość udowodni, iż wada jest skutkiem wyłącznie ukrytych wad materiałowych lub konstrukcyjnych, których nie można było wykryć przy zachowaniu najwyższej staranności zawodowej podczas wizji lokalnej i inwentaryzacji.</w:t>
      </w: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nieuzasadnionego i nieuzgodnionego z Zamawiającym zaprzestania realizowania przez Wykonawcę przedmiotu Umowy, a przerwa ta trwa dłużej niż 14 dni i pomimo pisemnego </w:t>
      </w:r>
      <w:r w:rsidRPr="009A3D9C">
        <w:rPr>
          <w:rFonts w:ascii="Calibri" w:eastAsia="Times New Roman" w:hAnsi="Calibri" w:cs="Calibri"/>
          <w:kern w:val="0"/>
          <w:lang w:eastAsia="pl-PL"/>
          <w14:ligatures w14:val="none"/>
        </w:rPr>
        <w:lastRenderedPageBreak/>
        <w:t>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5DF4C339" w14:textId="78ED32BE"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11F23B6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Przedstawiciela Wykonawcy,</w:t>
      </w:r>
    </w:p>
    <w:p w14:paraId="52B35FCD"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149901C0" w14:textId="03CB67EF" w:rsidR="000A1AF6" w:rsidRDefault="009A3D9C" w:rsidP="00132C42">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2A4A4BE8" w14:textId="77777777" w:rsidR="001D15AE" w:rsidRPr="00132C42" w:rsidRDefault="001D15AE" w:rsidP="001D15AE">
      <w:pPr>
        <w:spacing w:after="0" w:line="24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58E4FFA8"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2) W zakresie dotyczącym przedmiotu zamówienia, </w:t>
      </w:r>
      <w:r w:rsidR="00D4703E" w:rsidRPr="009A3D9C">
        <w:rPr>
          <w:rFonts w:ascii="Calibri" w:eastAsia="Times New Roman" w:hAnsi="Calibri" w:cs="Calibri"/>
          <w:kern w:val="0"/>
          <w:lang w:eastAsia="pl-PL"/>
          <w14:ligatures w14:val="none"/>
        </w:rPr>
        <w:t>tj.,</w:t>
      </w:r>
      <w:r w:rsidRPr="009A3D9C">
        <w:rPr>
          <w:rFonts w:ascii="Calibri" w:eastAsia="Times New Roman" w:hAnsi="Calibri" w:cs="Calibri"/>
          <w:kern w:val="0"/>
          <w:lang w:eastAsia="pl-PL"/>
          <w14:ligatures w14:val="none"/>
        </w:rPr>
        <w:t xml:space="preserve">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inne niż wymienione w pkt. 2 lit. a, </w:t>
      </w:r>
      <w:proofErr w:type="gramStart"/>
      <w:r w:rsidRPr="009A3D9C">
        <w:rPr>
          <w:rFonts w:ascii="Calibri" w:eastAsia="Times New Roman" w:hAnsi="Calibri" w:cs="Calibri"/>
          <w:kern w:val="0"/>
          <w:lang w:eastAsia="pl-PL"/>
          <w14:ligatures w14:val="none"/>
        </w:rPr>
        <w:t>b</w:t>
      </w:r>
      <w:proofErr w:type="gramEnd"/>
      <w:r w:rsidRPr="009A3D9C">
        <w:rPr>
          <w:rFonts w:ascii="Calibri" w:eastAsia="Times New Roman" w:hAnsi="Calibri" w:cs="Calibri"/>
          <w:kern w:val="0"/>
          <w:lang w:eastAsia="pl-PL"/>
          <w14:ligatures w14:val="none"/>
        </w:rPr>
        <w:t xml:space="preserve">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61466341"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 xml:space="preserve">W przypadku zwiększenia kwoty wynagrodzenia, o której mowa w § 8 Umowy, w trakcie realizacji umowy, Zamawiający zastrzega sobie możliwość odpowiedniego, proporcjonalnego zwiększenia wysokości zabezpieczenia należytego wykonania umowy do wysokości 5% zmienionej wartości </w:t>
      </w:r>
      <w:r w:rsidRPr="009A3D9C">
        <w:rPr>
          <w:rFonts w:ascii="Calibri" w:eastAsia="Times New Roman" w:hAnsi="Calibri" w:cs="Calibri"/>
          <w:kern w:val="0"/>
          <w:lang w:eastAsia="x-none"/>
          <w14:ligatures w14:val="none"/>
        </w:rPr>
        <w:lastRenderedPageBreak/>
        <w:t>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2148487C" w14:textId="77777777" w:rsidR="00452873" w:rsidRPr="009A3D9C" w:rsidRDefault="00452873" w:rsidP="00452873">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7EB41ADC" w14:textId="77777777" w:rsidR="00452873" w:rsidRPr="00452873" w:rsidRDefault="00452873" w:rsidP="00452873">
      <w:pPr>
        <w:spacing w:after="0" w:line="240" w:lineRule="auto"/>
        <w:jc w:val="center"/>
        <w:rPr>
          <w:rFonts w:ascii="Calibri" w:eastAsia="Times New Roman" w:hAnsi="Calibri" w:cs="Calibri"/>
          <w:b/>
          <w:bCs/>
          <w:kern w:val="0"/>
          <w:lang w:eastAsia="pl-PL"/>
          <w14:ligatures w14:val="none"/>
        </w:rPr>
      </w:pPr>
      <w:r w:rsidRPr="00452873">
        <w:rPr>
          <w:rFonts w:ascii="Calibri" w:eastAsia="Times New Roman" w:hAnsi="Calibri" w:cs="Calibri"/>
          <w:b/>
          <w:bCs/>
          <w:kern w:val="0"/>
          <w:lang w:eastAsia="pl-PL"/>
          <w14:ligatures w14:val="none"/>
        </w:rPr>
        <w:t>§ 16. WALORYZACJA</w:t>
      </w:r>
    </w:p>
    <w:p w14:paraId="5E7775F6" w14:textId="524A2883" w:rsidR="00452873" w:rsidRPr="00452873" w:rsidRDefault="00452873" w:rsidP="00452873">
      <w:pPr>
        <w:tabs>
          <w:tab w:val="left" w:pos="426"/>
        </w:tabs>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  Zamawiający przewiduje możliwość zmiany wysokości wynagrodzenia określonego w § </w:t>
      </w:r>
      <w:r>
        <w:rPr>
          <w:rFonts w:ascii="Calibri" w:eastAsia="Calibri" w:hAnsi="Calibri" w:cs="Calibri"/>
          <w:color w:val="000000"/>
          <w:kern w:val="0"/>
          <w14:ligatures w14:val="none"/>
        </w:rPr>
        <w:t>8</w:t>
      </w:r>
      <w:r w:rsidRPr="00452873">
        <w:rPr>
          <w:rFonts w:ascii="Calibri" w:eastAsia="Calibri" w:hAnsi="Calibri" w:cs="Calibri"/>
          <w:color w:val="000000"/>
          <w:kern w:val="0"/>
          <w14:ligatures w14:val="none"/>
        </w:rPr>
        <w:t xml:space="preserve"> ust 1 Umowy w następujących przypadkach: </w:t>
      </w:r>
    </w:p>
    <w:p w14:paraId="27F54AF1" w14:textId="77777777" w:rsidR="00452873" w:rsidRPr="00452873" w:rsidRDefault="00452873" w:rsidP="00452873">
      <w:pPr>
        <w:autoSpaceDE w:val="0"/>
        <w:autoSpaceDN w:val="0"/>
        <w:adjustRightInd w:val="0"/>
        <w:spacing w:after="0" w:line="240" w:lineRule="auto"/>
        <w:ind w:firstLine="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  w przypadku zmiany stawki podatku od towarów i usług oraz podatku akcyzowego, </w:t>
      </w:r>
    </w:p>
    <w:p w14:paraId="0848BA99"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2) wysokości minimalnego wynagrodzenia za pracę albo wysokości minimalnej stawki godzi-nowej, ustalonych na podstawie ustawy z dnia 10 października 2002 r. o minimalnym wy-nagrodzeniu za pracę, </w:t>
      </w:r>
    </w:p>
    <w:p w14:paraId="692B3827"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3)  zasad podlegania ubezpieczeniom społecznym lub ubezpieczeniu zdrowotnemu lub wysokości stawki składki na ubezpieczenia społeczne lub ubezpieczenie zdrowotne, </w:t>
      </w:r>
    </w:p>
    <w:p w14:paraId="3A160F54"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4)  zasad gromadzenia i wysokości wpłat do pracowniczych planów kapitałowych, o których mowa w ustawie z dnia 4 października 2018 r. o pracowniczych planach kapitałowych.</w:t>
      </w:r>
    </w:p>
    <w:p w14:paraId="7B56D737" w14:textId="77777777" w:rsidR="00452873" w:rsidRPr="00452873" w:rsidRDefault="00452873" w:rsidP="00452873">
      <w:pPr>
        <w:numPr>
          <w:ilvl w:val="0"/>
          <w:numId w:val="42"/>
        </w:num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zmiany ceny materiałów lub kosztów związanych z realizacją zamówienia; Poziom zmiany ceny materiałów lub kosztów związanych z realizacją zamówienia uprawniający Strony Umowy do żądania zmiany wynagrodzenia ustala się na 30 % w stosunku do poziomu cen tych samych materiałów lub kosztów z dnia składania ofert. </w:t>
      </w:r>
    </w:p>
    <w:p w14:paraId="4D8B40AE" w14:textId="77777777" w:rsidR="00452873" w:rsidRPr="00452873" w:rsidRDefault="00452873" w:rsidP="00452873">
      <w:pPr>
        <w:numPr>
          <w:ilvl w:val="0"/>
          <w:numId w:val="43"/>
        </w:num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Początkowy termin ustalenia zmiany wynagrodzenia ustala się na dzień zaistnienia przesłanki w postaci wzrostu wynagrodzenia ceny materiałów lub kosztów związanych z realizacją zamówienia o 30 % jeśli zmiany określone w ust 1 pkt. 1 – 4 będą miały wpływ na koszty wykonania Umowy przez Wykonawcę. </w:t>
      </w:r>
    </w:p>
    <w:p w14:paraId="723D3C08"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3.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32350388"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4.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36D53F5D"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5.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w:t>
      </w:r>
      <w:r w:rsidRPr="00452873">
        <w:rPr>
          <w:rFonts w:ascii="Calibri" w:eastAsia="Calibri" w:hAnsi="Calibri" w:cs="Calibri"/>
          <w:color w:val="000000"/>
          <w:kern w:val="0"/>
          <w14:ligatures w14:val="none"/>
        </w:rPr>
        <w:lastRenderedPageBreak/>
        <w:t xml:space="preserve">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2DECAD26"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6.    W sytuacji wzrostu ceny materiałów lub kosztów związanych z realizacją zamówienia powyżej </w:t>
      </w:r>
      <w:r w:rsidRPr="00452873">
        <w:rPr>
          <w:rFonts w:ascii="Calibri" w:eastAsia="Calibri" w:hAnsi="Calibri" w:cs="Calibri"/>
          <w:kern w:val="0"/>
          <w14:ligatures w14:val="none"/>
        </w:rPr>
        <w:t>30%</w:t>
      </w:r>
      <w:r w:rsidRPr="00452873">
        <w:rPr>
          <w:rFonts w:ascii="Calibri" w:eastAsia="Calibri" w:hAnsi="Calibri" w:cs="Calibri"/>
          <w:color w:val="000000"/>
          <w:kern w:val="0"/>
          <w14:ligatures w14:val="none"/>
        </w:rPr>
        <w:t xml:space="preserve">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6BBB66E4"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7.     W sytuacji spadku ceny materiałów lub kosztów związanych z realizacją zamówienia powyżej 30%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0F671BBD" w14:textId="37518586"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8.   W przypadku, o którym mowa w niniejszym paragrafie wysokość wynagrodzenia Wykonawcy określonego w rozliczeniu częściowym ulegnie waloryzacji o zmianę wskaźnika cen produkcji budowlano-montażowej, ustalanego przez Prezesa Głównego Urzędu Statystycznego i </w:t>
      </w:r>
      <w:r w:rsidRPr="00452873">
        <w:rPr>
          <w:rFonts w:ascii="Calibri" w:eastAsia="Calibri" w:hAnsi="Calibri" w:cs="Calibri"/>
          <w:color w:val="000000"/>
          <w:kern w:val="0"/>
          <w14:ligatures w14:val="none"/>
        </w:rPr>
        <w:br/>
        <w:t>ogłaszanego w Dzienniku Urzędowym RP „Monitor Polski”.</w:t>
      </w:r>
      <w:r>
        <w:rPr>
          <w:rFonts w:ascii="Calibri" w:eastAsia="Calibri" w:hAnsi="Calibri" w:cs="Calibri"/>
          <w:color w:val="000000"/>
          <w:kern w:val="0"/>
          <w14:ligatures w14:val="none"/>
        </w:rPr>
        <w:t xml:space="preserve"> </w:t>
      </w:r>
      <w:r w:rsidRPr="00452873">
        <w:rPr>
          <w:rFonts w:ascii="Calibri" w:eastAsia="Calibri" w:hAnsi="Calibri" w:cs="Calibri"/>
          <w:color w:val="000000"/>
          <w:kern w:val="0"/>
          <w14:ligatures w14:val="none"/>
        </w:rPr>
        <w:t>W</w:t>
      </w:r>
      <w:r>
        <w:rPr>
          <w:rFonts w:ascii="Calibri" w:eastAsia="Calibri" w:hAnsi="Calibri" w:cs="Calibri"/>
          <w:color w:val="000000"/>
          <w:kern w:val="0"/>
          <w14:ligatures w14:val="none"/>
        </w:rPr>
        <w:t xml:space="preserve"> </w:t>
      </w:r>
      <w:r w:rsidRPr="00452873">
        <w:rPr>
          <w:rFonts w:ascii="Calibri" w:eastAsia="Calibri" w:hAnsi="Calibri" w:cs="Calibri"/>
          <w:color w:val="000000"/>
          <w:kern w:val="0"/>
          <w14:ligatures w14:val="none"/>
        </w:rPr>
        <w:t>przypadku</w:t>
      </w:r>
      <w:r>
        <w:rPr>
          <w:rFonts w:ascii="Calibri" w:eastAsia="Calibri" w:hAnsi="Calibri" w:cs="Calibri"/>
          <w:color w:val="000000"/>
          <w:kern w:val="0"/>
          <w14:ligatures w14:val="none"/>
        </w:rPr>
        <w:t>,</w:t>
      </w:r>
      <w:r w:rsidRPr="00452873">
        <w:rPr>
          <w:rFonts w:ascii="Calibri" w:eastAsia="Calibri" w:hAnsi="Calibri" w:cs="Calibri"/>
          <w:color w:val="000000"/>
          <w:kern w:val="0"/>
          <w14:ligatures w14:val="none"/>
        </w:rPr>
        <w:t xml:space="preserve"> gdyby wskaźniki przestały być dostępne, zastosowanie znajdą inne, najbardziej zbliżone, wskaźniki publikowane przez Prezesa GUS. </w:t>
      </w:r>
    </w:p>
    <w:p w14:paraId="019FCC26" w14:textId="4D7C4882"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9.    Wniosek</w:t>
      </w:r>
      <w:r>
        <w:rPr>
          <w:rFonts w:ascii="Calibri" w:eastAsia="Calibri" w:hAnsi="Calibri" w:cs="Calibri"/>
          <w:color w:val="000000"/>
          <w:kern w:val="0"/>
          <w14:ligatures w14:val="none"/>
        </w:rPr>
        <w:t>,</w:t>
      </w:r>
      <w:r w:rsidRPr="00452873">
        <w:rPr>
          <w:rFonts w:ascii="Calibri" w:eastAsia="Calibri" w:hAnsi="Calibri" w:cs="Calibri"/>
          <w:color w:val="000000"/>
          <w:kern w:val="0"/>
          <w14:ligatures w14:val="none"/>
        </w:rPr>
        <w:t xml:space="preserve"> o którym mowa w ust 6 można złożyć nie wcześniej niż po upływie 6 miesięcy od dnia zawarcia umowy (początkowy termin ustalenia zmiany wynagrodzenia); możliwe jest wprowadzanie kolejnych zmian wynagrodzenia z zastrzeżeniem, że będą one wprowadzane nie częściej niż co 4 miesiące. </w:t>
      </w:r>
    </w:p>
    <w:p w14:paraId="6A6780E7"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10.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1FC9197A" w14:textId="1584402F"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11.   Obowiązek wykazania wpływu zmian, o których mowa w ust. 1 niniejszego paragrafu na zmianę wynagrodzenia, o którym mowa w § </w:t>
      </w:r>
      <w:r>
        <w:rPr>
          <w:rFonts w:ascii="Calibri" w:eastAsia="Calibri" w:hAnsi="Calibri" w:cs="Calibri"/>
          <w:kern w:val="0"/>
          <w14:ligatures w14:val="none"/>
        </w:rPr>
        <w:t>8</w:t>
      </w:r>
      <w:r w:rsidRPr="00452873">
        <w:rPr>
          <w:rFonts w:ascii="Calibri" w:eastAsia="Calibri" w:hAnsi="Calibri" w:cs="Calibri"/>
          <w:kern w:val="0"/>
          <w14:ligatures w14:val="none"/>
        </w:rPr>
        <w:t xml:space="preserve"> ust. 1 Umowy, należy do Wykonawcy pod rygorem odmowy dokonania zmiany Umowy przez Zamawiającego. </w:t>
      </w:r>
    </w:p>
    <w:p w14:paraId="00E3306C" w14:textId="26D7A190"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12.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w:t>
      </w:r>
      <w:r>
        <w:rPr>
          <w:rFonts w:ascii="Calibri" w:eastAsia="Calibri" w:hAnsi="Calibri" w:cs="Calibri"/>
          <w:kern w:val="0"/>
          <w14:ligatures w14:val="none"/>
        </w:rPr>
        <w:t>8</w:t>
      </w:r>
      <w:r w:rsidRPr="00452873">
        <w:rPr>
          <w:rFonts w:ascii="Calibri" w:eastAsia="Calibri" w:hAnsi="Calibri" w:cs="Calibri"/>
          <w:kern w:val="0"/>
          <w14:ligatures w14:val="none"/>
        </w:rPr>
        <w:t xml:space="preserve"> ust. 1; </w:t>
      </w:r>
    </w:p>
    <w:p w14:paraId="26C53D35"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13.   Przez maksymalną wartość korekt, o której mowa w ust. 12 należy rozumieć wartość wzrostu lub spadku wynagrodzenia Wykonawcy wynikającą z waloryzacji. </w:t>
      </w:r>
    </w:p>
    <w:p w14:paraId="77C9E6E7" w14:textId="77777777" w:rsidR="00452873" w:rsidRPr="00452873" w:rsidRDefault="00452873" w:rsidP="00452873">
      <w:pPr>
        <w:autoSpaceDE w:val="0"/>
        <w:autoSpaceDN w:val="0"/>
        <w:adjustRightInd w:val="0"/>
        <w:spacing w:after="0" w:line="240" w:lineRule="auto"/>
        <w:jc w:val="both"/>
        <w:rPr>
          <w:rFonts w:ascii="Calibri" w:eastAsia="Calibri" w:hAnsi="Calibri" w:cs="Calibri"/>
          <w:kern w:val="0"/>
          <w14:ligatures w14:val="none"/>
        </w:rPr>
      </w:pPr>
      <w:r w:rsidRPr="00452873">
        <w:rPr>
          <w:rFonts w:ascii="Calibri" w:eastAsia="Calibri" w:hAnsi="Calibri" w:cs="Calibri"/>
          <w:kern w:val="0"/>
          <w14:ligatures w14:val="none"/>
        </w:rPr>
        <w:t xml:space="preserve">14.   Wartość zmiany (WZ) o której mowa w ust. 1 pkt 5 określa się na podstawie wzoru: </w:t>
      </w:r>
    </w:p>
    <w:p w14:paraId="17AC30A8" w14:textId="77777777" w:rsidR="00452873" w:rsidRPr="00452873" w:rsidRDefault="00452873" w:rsidP="00452873">
      <w:pPr>
        <w:autoSpaceDE w:val="0"/>
        <w:autoSpaceDN w:val="0"/>
        <w:adjustRightInd w:val="0"/>
        <w:spacing w:after="0" w:line="240" w:lineRule="auto"/>
        <w:ind w:left="567" w:hanging="141"/>
        <w:jc w:val="both"/>
        <w:rPr>
          <w:rFonts w:ascii="Calibri" w:eastAsia="Calibri" w:hAnsi="Calibri" w:cs="Calibri"/>
          <w:kern w:val="0"/>
          <w14:ligatures w14:val="none"/>
        </w:rPr>
      </w:pPr>
      <w:r w:rsidRPr="00452873">
        <w:rPr>
          <w:rFonts w:ascii="Calibri" w:eastAsia="Calibri" w:hAnsi="Calibri" w:cs="Calibri"/>
          <w:kern w:val="0"/>
          <w14:ligatures w14:val="none"/>
        </w:rPr>
        <w:t xml:space="preserve">WZ = (W x </w:t>
      </w:r>
      <w:proofErr w:type="gramStart"/>
      <w:r w:rsidRPr="00452873">
        <w:rPr>
          <w:rFonts w:ascii="Calibri" w:eastAsia="Calibri" w:hAnsi="Calibri" w:cs="Calibri"/>
          <w:kern w:val="0"/>
          <w14:ligatures w14:val="none"/>
        </w:rPr>
        <w:t>F)/</w:t>
      </w:r>
      <w:proofErr w:type="gramEnd"/>
      <w:r w:rsidRPr="00452873">
        <w:rPr>
          <w:rFonts w:ascii="Calibri" w:eastAsia="Calibri" w:hAnsi="Calibri" w:cs="Calibri"/>
          <w:kern w:val="0"/>
          <w14:ligatures w14:val="none"/>
        </w:rPr>
        <w:t xml:space="preserve">100, przy czym: </w:t>
      </w:r>
    </w:p>
    <w:p w14:paraId="43D35B26" w14:textId="77777777" w:rsidR="00452873" w:rsidRPr="00452873" w:rsidRDefault="00452873" w:rsidP="00452873">
      <w:pPr>
        <w:autoSpaceDE w:val="0"/>
        <w:autoSpaceDN w:val="0"/>
        <w:adjustRightInd w:val="0"/>
        <w:spacing w:after="0" w:line="240" w:lineRule="auto"/>
        <w:ind w:left="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W - wynagrodzenie netto za zakres Przedmiotu Umowy, za zakres Przedmiotu umowy niezrealizowany jeszcze przez Wykonawcę i nieodebrany przez Zamawiającego przed dniem złożenia wniosku, </w:t>
      </w:r>
    </w:p>
    <w:p w14:paraId="1E5C8A89" w14:textId="77777777" w:rsidR="00452873" w:rsidRPr="00452873" w:rsidRDefault="00452873" w:rsidP="00452873">
      <w:pPr>
        <w:autoSpaceDE w:val="0"/>
        <w:autoSpaceDN w:val="0"/>
        <w:adjustRightInd w:val="0"/>
        <w:spacing w:after="0" w:line="240" w:lineRule="auto"/>
        <w:ind w:left="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F – średnia arytmetyczna czterech następujących po sobie wartości zmiany cen materiałów lub kosztów związanych z realizacją Przedmiotu umowy wynikających z komunikatów Prezesa GUS; </w:t>
      </w:r>
    </w:p>
    <w:p w14:paraId="5F3B796B"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lastRenderedPageBreak/>
        <w:t xml:space="preserve">15.  Postanowień umownych w zakresie waloryzacji nie stosuje się od chwili osiągnięcia limitu, o którym mowa w ust. 12. </w:t>
      </w:r>
    </w:p>
    <w:p w14:paraId="07ADDAF0"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16.   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308CC94A" w14:textId="77777777" w:rsidR="009A3D9C" w:rsidRP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7331C75B" w14:textId="77777777" w:rsid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4C589507" w14:textId="77777777" w:rsidR="00C851B5"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04862D7F" w14:textId="77777777" w:rsidR="00C851B5"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5D6C80C5" w14:textId="77777777" w:rsidR="00C851B5" w:rsidRPr="009A3D9C"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(Pieczęć firmowa i podpisy osób                                                                      </w:t>
      </w:r>
      <w:proofErr w:type="gramStart"/>
      <w:r w:rsidRPr="009A3D9C">
        <w:rPr>
          <w:rFonts w:ascii="Calibri" w:eastAsia="Times New Roman" w:hAnsi="Calibri" w:cs="Calibri"/>
          <w:kern w:val="0"/>
          <w:sz w:val="20"/>
          <w:szCs w:val="20"/>
          <w:lang w:eastAsia="pl-PL"/>
          <w14:ligatures w14:val="none"/>
        </w:rPr>
        <w:t xml:space="preserve">   (</w:t>
      </w:r>
      <w:proofErr w:type="gramEnd"/>
      <w:r w:rsidRPr="009A3D9C">
        <w:rPr>
          <w:rFonts w:ascii="Calibri" w:eastAsia="Times New Roman" w:hAnsi="Calibri" w:cs="Calibri"/>
          <w:kern w:val="0"/>
          <w:sz w:val="20"/>
          <w:szCs w:val="20"/>
          <w:lang w:eastAsia="pl-PL"/>
          <w14:ligatures w14:val="none"/>
        </w:rPr>
        <w:t>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proofErr w:type="gramStart"/>
      <w:r w:rsidRPr="009A3D9C">
        <w:rPr>
          <w:rFonts w:ascii="Calibri" w:eastAsia="Times New Roman" w:hAnsi="Calibri" w:cs="Calibri"/>
          <w:kern w:val="0"/>
          <w:sz w:val="20"/>
          <w:szCs w:val="20"/>
          <w:lang w:eastAsia="pl-PL"/>
          <w14:ligatures w14:val="none"/>
        </w:rPr>
        <w:t xml:space="preserve">Zamawiającego)   </w:t>
      </w:r>
      <w:proofErr w:type="gramEnd"/>
      <w:r w:rsidRPr="009A3D9C">
        <w:rPr>
          <w:rFonts w:ascii="Calibri" w:eastAsia="Times New Roman" w:hAnsi="Calibri" w:cs="Calibri"/>
          <w:kern w:val="0"/>
          <w:sz w:val="20"/>
          <w:szCs w:val="20"/>
          <w:lang w:eastAsia="pl-PL"/>
          <w14:ligatures w14:val="none"/>
        </w:rPr>
        <w:t xml:space="preserve">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E086483" w14:textId="77777777" w:rsidR="009A3D9C" w:rsidRDefault="009A3D9C" w:rsidP="009A3D9C">
      <w:pPr>
        <w:spacing w:after="0" w:line="240" w:lineRule="auto"/>
        <w:rPr>
          <w:rFonts w:ascii="Calibri" w:eastAsia="Times New Roman" w:hAnsi="Calibri" w:cs="Calibri"/>
          <w:kern w:val="0"/>
          <w:lang w:eastAsia="pl-PL"/>
          <w14:ligatures w14:val="none"/>
        </w:rPr>
      </w:pPr>
    </w:p>
    <w:p w14:paraId="300EEE9F" w14:textId="77777777" w:rsidR="00132C42" w:rsidRPr="009A3D9C" w:rsidRDefault="00132C42"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D56C0F2" w14:textId="77777777" w:rsidR="009A3D9C" w:rsidRPr="009A3D9C" w:rsidRDefault="009A3D9C" w:rsidP="009A3D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1"/>
    </w:p>
    <w:bookmarkEnd w:id="0"/>
    <w:p w14:paraId="646E0290" w14:textId="77777777" w:rsidR="001E77C8" w:rsidRDefault="001E77C8"/>
    <w:sectPr w:rsidR="001E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6475C78"/>
    <w:multiLevelType w:val="hybridMultilevel"/>
    <w:tmpl w:val="5FE693B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76B135C"/>
    <w:multiLevelType w:val="hybridMultilevel"/>
    <w:tmpl w:val="DC66C8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E70222"/>
    <w:multiLevelType w:val="hybridMultilevel"/>
    <w:tmpl w:val="D3D6774C"/>
    <w:lvl w:ilvl="0" w:tplc="E7DEE2C6">
      <w:start w:val="1"/>
      <w:numFmt w:val="decimal"/>
      <w:lvlText w:val="%1."/>
      <w:lvlJc w:val="left"/>
      <w:pPr>
        <w:ind w:left="772" w:hanging="360"/>
      </w:pPr>
      <w:rPr>
        <w:b w:val="0"/>
        <w:bCs w:val="0"/>
      </w:rPr>
    </w:lvl>
    <w:lvl w:ilvl="1" w:tplc="04150019">
      <w:start w:val="1"/>
      <w:numFmt w:val="lowerLetter"/>
      <w:lvlText w:val="%2."/>
      <w:lvlJc w:val="left"/>
      <w:pPr>
        <w:ind w:left="1492" w:hanging="360"/>
      </w:pPr>
    </w:lvl>
    <w:lvl w:ilvl="2" w:tplc="D97C2D1A">
      <w:start w:val="1"/>
      <w:numFmt w:val="lowerLetter"/>
      <w:lvlText w:val="%3)"/>
      <w:lvlJc w:val="left"/>
      <w:pPr>
        <w:ind w:left="2392" w:hanging="360"/>
      </w:pPr>
      <w:rPr>
        <w:rFonts w:hint="default"/>
      </w:rPr>
    </w:lvl>
    <w:lvl w:ilvl="3" w:tplc="0415000F" w:tentative="1">
      <w:start w:val="1"/>
      <w:numFmt w:val="decimal"/>
      <w:lvlText w:val="%4."/>
      <w:lvlJc w:val="left"/>
      <w:pPr>
        <w:ind w:left="2932" w:hanging="360"/>
      </w:pPr>
    </w:lvl>
    <w:lvl w:ilvl="4" w:tplc="04150019" w:tentative="1">
      <w:start w:val="1"/>
      <w:numFmt w:val="lowerLetter"/>
      <w:lvlText w:val="%5."/>
      <w:lvlJc w:val="left"/>
      <w:pPr>
        <w:ind w:left="3652" w:hanging="360"/>
      </w:pPr>
    </w:lvl>
    <w:lvl w:ilvl="5" w:tplc="0415001B" w:tentative="1">
      <w:start w:val="1"/>
      <w:numFmt w:val="lowerRoman"/>
      <w:lvlText w:val="%6."/>
      <w:lvlJc w:val="right"/>
      <w:pPr>
        <w:ind w:left="4372" w:hanging="180"/>
      </w:pPr>
    </w:lvl>
    <w:lvl w:ilvl="6" w:tplc="0415000F" w:tentative="1">
      <w:start w:val="1"/>
      <w:numFmt w:val="decimal"/>
      <w:lvlText w:val="%7."/>
      <w:lvlJc w:val="left"/>
      <w:pPr>
        <w:ind w:left="5092" w:hanging="360"/>
      </w:pPr>
    </w:lvl>
    <w:lvl w:ilvl="7" w:tplc="04150019" w:tentative="1">
      <w:start w:val="1"/>
      <w:numFmt w:val="lowerLetter"/>
      <w:lvlText w:val="%8."/>
      <w:lvlJc w:val="left"/>
      <w:pPr>
        <w:ind w:left="5812" w:hanging="360"/>
      </w:pPr>
    </w:lvl>
    <w:lvl w:ilvl="8" w:tplc="0415001B" w:tentative="1">
      <w:start w:val="1"/>
      <w:numFmt w:val="lowerRoman"/>
      <w:lvlText w:val="%9."/>
      <w:lvlJc w:val="right"/>
      <w:pPr>
        <w:ind w:left="6532" w:hanging="180"/>
      </w:pPr>
    </w:lvl>
  </w:abstractNum>
  <w:abstractNum w:abstractNumId="8"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12" w15:restartNumberingAfterBreak="0">
    <w:nsid w:val="244D59AF"/>
    <w:multiLevelType w:val="hybridMultilevel"/>
    <w:tmpl w:val="8ADA383E"/>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82528D"/>
    <w:multiLevelType w:val="hybridMultilevel"/>
    <w:tmpl w:val="6AF2652A"/>
    <w:lvl w:ilvl="0" w:tplc="2580EB20">
      <w:start w:val="1"/>
      <w:numFmt w:val="decimal"/>
      <w:lvlText w:val="%1)"/>
      <w:lvlJc w:val="left"/>
      <w:pPr>
        <w:ind w:left="360" w:hanging="360"/>
      </w:pPr>
      <w:rPr>
        <w:b w:val="0"/>
        <w:bCs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5"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36F5207C"/>
    <w:multiLevelType w:val="hybridMultilevel"/>
    <w:tmpl w:val="DEE6AEBE"/>
    <w:lvl w:ilvl="0" w:tplc="143C82B6">
      <w:start w:val="5"/>
      <w:numFmt w:val="decimal"/>
      <w:lvlText w:val="%1)"/>
      <w:lvlJc w:val="left"/>
      <w:pPr>
        <w:ind w:left="1492" w:hanging="360"/>
      </w:pPr>
      <w:rPr>
        <w:rFonts w:ascii="Calibri" w:eastAsia="Times New Roman" w:hAnsi="Calibri" w:cs="Calibri"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DC36D0"/>
    <w:multiLevelType w:val="hybridMultilevel"/>
    <w:tmpl w:val="30C8E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2"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558811E3"/>
    <w:multiLevelType w:val="hybridMultilevel"/>
    <w:tmpl w:val="8FC02D52"/>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5"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5C82398A"/>
    <w:multiLevelType w:val="hybridMultilevel"/>
    <w:tmpl w:val="4A029EC4"/>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5E290376"/>
    <w:multiLevelType w:val="hybridMultilevel"/>
    <w:tmpl w:val="E9562FC6"/>
    <w:lvl w:ilvl="0" w:tplc="414454F6">
      <w:start w:val="7"/>
      <w:numFmt w:val="decimal"/>
      <w:lvlText w:val="%1)"/>
      <w:lvlJc w:val="left"/>
      <w:pPr>
        <w:ind w:left="9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1" w15:restartNumberingAfterBreak="0">
    <w:nsid w:val="64427893"/>
    <w:multiLevelType w:val="hybridMultilevel"/>
    <w:tmpl w:val="970AC000"/>
    <w:lvl w:ilvl="0" w:tplc="7C2C3FBE">
      <w:start w:val="15"/>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697A3B96"/>
    <w:multiLevelType w:val="hybridMultilevel"/>
    <w:tmpl w:val="A420EACA"/>
    <w:lvl w:ilvl="0" w:tplc="04E6429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5D2529"/>
    <w:multiLevelType w:val="hybridMultilevel"/>
    <w:tmpl w:val="BDC24666"/>
    <w:lvl w:ilvl="0" w:tplc="4EC0A15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37" w15:restartNumberingAfterBreak="0">
    <w:nsid w:val="729C1748"/>
    <w:multiLevelType w:val="hybridMultilevel"/>
    <w:tmpl w:val="5DE22A42"/>
    <w:lvl w:ilvl="0" w:tplc="2580EB20">
      <w:start w:val="1"/>
      <w:numFmt w:val="decimal"/>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CF4413"/>
    <w:multiLevelType w:val="hybridMultilevel"/>
    <w:tmpl w:val="813658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0" w15:restartNumberingAfterBreak="0">
    <w:nsid w:val="7A765489"/>
    <w:multiLevelType w:val="hybridMultilevel"/>
    <w:tmpl w:val="C36CB5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29"/>
  </w:num>
  <w:num w:numId="2" w16cid:durableId="351994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40"/>
  </w:num>
  <w:num w:numId="4" w16cid:durableId="8306038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30"/>
  </w:num>
  <w:num w:numId="23" w16cid:durableId="386491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24"/>
  </w:num>
  <w:num w:numId="26" w16cid:durableId="1712417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11"/>
  </w:num>
  <w:num w:numId="29" w16cid:durableId="1943220529">
    <w:abstractNumId w:val="34"/>
  </w:num>
  <w:num w:numId="30" w16cid:durableId="1719429310">
    <w:abstractNumId w:val="17"/>
  </w:num>
  <w:num w:numId="31" w16cid:durableId="2035567444">
    <w:abstractNumId w:val="5"/>
  </w:num>
  <w:num w:numId="32" w16cid:durableId="1697273736">
    <w:abstractNumId w:val="6"/>
  </w:num>
  <w:num w:numId="33" w16cid:durableId="902639214">
    <w:abstractNumId w:val="28"/>
  </w:num>
  <w:num w:numId="34" w16cid:durableId="511408799">
    <w:abstractNumId w:val="7"/>
  </w:num>
  <w:num w:numId="35" w16cid:durableId="1300917654">
    <w:abstractNumId w:val="38"/>
  </w:num>
  <w:num w:numId="36" w16cid:durableId="1374959027">
    <w:abstractNumId w:val="31"/>
  </w:num>
  <w:num w:numId="37" w16cid:durableId="1076704136">
    <w:abstractNumId w:val="12"/>
  </w:num>
  <w:num w:numId="38" w16cid:durableId="1130128732">
    <w:abstractNumId w:val="18"/>
  </w:num>
  <w:num w:numId="39" w16cid:durableId="535429532">
    <w:abstractNumId w:val="26"/>
  </w:num>
  <w:num w:numId="40" w16cid:durableId="1857764406">
    <w:abstractNumId w:val="13"/>
  </w:num>
  <w:num w:numId="41" w16cid:durableId="1691486572">
    <w:abstractNumId w:val="37"/>
  </w:num>
  <w:num w:numId="42" w16cid:durableId="213046484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209028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91FCC"/>
    <w:rsid w:val="000A1AF6"/>
    <w:rsid w:val="000E4794"/>
    <w:rsid w:val="00132C42"/>
    <w:rsid w:val="00143611"/>
    <w:rsid w:val="00153D4D"/>
    <w:rsid w:val="001637D6"/>
    <w:rsid w:val="001D01F0"/>
    <w:rsid w:val="001D15AE"/>
    <w:rsid w:val="001E77C8"/>
    <w:rsid w:val="002054F4"/>
    <w:rsid w:val="00285B19"/>
    <w:rsid w:val="002E5003"/>
    <w:rsid w:val="003066FD"/>
    <w:rsid w:val="00317F96"/>
    <w:rsid w:val="00354650"/>
    <w:rsid w:val="0038727A"/>
    <w:rsid w:val="003E6766"/>
    <w:rsid w:val="004133CD"/>
    <w:rsid w:val="0042484E"/>
    <w:rsid w:val="00446FE3"/>
    <w:rsid w:val="00452873"/>
    <w:rsid w:val="004A55A3"/>
    <w:rsid w:val="004D18EA"/>
    <w:rsid w:val="00520317"/>
    <w:rsid w:val="005B4449"/>
    <w:rsid w:val="00606CCA"/>
    <w:rsid w:val="00610096"/>
    <w:rsid w:val="00611571"/>
    <w:rsid w:val="0064245F"/>
    <w:rsid w:val="00650132"/>
    <w:rsid w:val="00662538"/>
    <w:rsid w:val="006E19A4"/>
    <w:rsid w:val="006F7D40"/>
    <w:rsid w:val="00805656"/>
    <w:rsid w:val="00823B22"/>
    <w:rsid w:val="008757C5"/>
    <w:rsid w:val="0088524C"/>
    <w:rsid w:val="008855E1"/>
    <w:rsid w:val="008B50F3"/>
    <w:rsid w:val="00950449"/>
    <w:rsid w:val="00981E60"/>
    <w:rsid w:val="00984085"/>
    <w:rsid w:val="009A3D9C"/>
    <w:rsid w:val="00A224AC"/>
    <w:rsid w:val="00A379AF"/>
    <w:rsid w:val="00A5783E"/>
    <w:rsid w:val="00A75B87"/>
    <w:rsid w:val="00AB5F8A"/>
    <w:rsid w:val="00AE70F7"/>
    <w:rsid w:val="00BD5594"/>
    <w:rsid w:val="00C0100A"/>
    <w:rsid w:val="00C7721D"/>
    <w:rsid w:val="00C851B5"/>
    <w:rsid w:val="00CA02A0"/>
    <w:rsid w:val="00CD07F7"/>
    <w:rsid w:val="00D43644"/>
    <w:rsid w:val="00D4703E"/>
    <w:rsid w:val="00D92F8B"/>
    <w:rsid w:val="00DB78B9"/>
    <w:rsid w:val="00DE1CAB"/>
    <w:rsid w:val="00E56DC4"/>
    <w:rsid w:val="00EB63BC"/>
    <w:rsid w:val="00F0024A"/>
    <w:rsid w:val="00F1728A"/>
    <w:rsid w:val="00F217A0"/>
    <w:rsid w:val="00F57DD5"/>
    <w:rsid w:val="00FD61D8"/>
    <w:rsid w:val="00FD6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basedOn w:val="Normalny"/>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 w:type="paragraph" w:styleId="Tekstpodstawowy2">
    <w:name w:val="Body Text 2"/>
    <w:basedOn w:val="Normalny"/>
    <w:link w:val="Tekstpodstawowy2Znak"/>
    <w:uiPriority w:val="99"/>
    <w:semiHidden/>
    <w:unhideWhenUsed/>
    <w:rsid w:val="006F7D40"/>
    <w:pPr>
      <w:spacing w:after="120" w:line="480" w:lineRule="auto"/>
    </w:pPr>
  </w:style>
  <w:style w:type="character" w:customStyle="1" w:styleId="Tekstpodstawowy2Znak">
    <w:name w:val="Tekst podstawowy 2 Znak"/>
    <w:basedOn w:val="Domylnaczcionkaakapitu"/>
    <w:link w:val="Tekstpodstawowy2"/>
    <w:uiPriority w:val="99"/>
    <w:rsid w:val="006F7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15</Pages>
  <Words>7616</Words>
  <Characters>45701</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35</cp:revision>
  <cp:lastPrinted>2026-04-15T11:25:00Z</cp:lastPrinted>
  <dcterms:created xsi:type="dcterms:W3CDTF">2025-04-11T06:49:00Z</dcterms:created>
  <dcterms:modified xsi:type="dcterms:W3CDTF">2026-06-17T07:55:00Z</dcterms:modified>
</cp:coreProperties>
</file>